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B83" w:rsidRPr="00995088" w:rsidRDefault="00411B83" w:rsidP="00411B83">
      <w:pPr>
        <w:pStyle w:val="Bezmezer"/>
        <w:jc w:val="center"/>
        <w:rPr>
          <w:b/>
          <w:sz w:val="32"/>
          <w:szCs w:val="32"/>
          <w:u w:val="single"/>
        </w:rPr>
      </w:pPr>
      <w:r w:rsidRPr="00995088">
        <w:rPr>
          <w:b/>
          <w:sz w:val="32"/>
          <w:szCs w:val="32"/>
          <w:u w:val="single"/>
        </w:rPr>
        <w:t>PASPORTIZACE OBJEKTU</w:t>
      </w:r>
    </w:p>
    <w:p w:rsidR="00411B83" w:rsidRPr="00985E3D" w:rsidRDefault="00411B83" w:rsidP="00411B83">
      <w:pPr>
        <w:pStyle w:val="Bezmezer"/>
        <w:jc w:val="center"/>
        <w:rPr>
          <w:b/>
          <w:sz w:val="28"/>
          <w:szCs w:val="28"/>
          <w:u w:val="single"/>
        </w:rPr>
      </w:pPr>
    </w:p>
    <w:p w:rsidR="00411B83" w:rsidRPr="00995088" w:rsidRDefault="00411B83" w:rsidP="00411B83">
      <w:pPr>
        <w:pStyle w:val="Bezmezer"/>
        <w:rPr>
          <w:sz w:val="24"/>
          <w:szCs w:val="24"/>
        </w:rPr>
      </w:pPr>
      <w:r w:rsidRPr="00995088">
        <w:rPr>
          <w:sz w:val="24"/>
          <w:szCs w:val="24"/>
          <w:u w:val="single"/>
        </w:rPr>
        <w:t>Akce:</w:t>
      </w:r>
      <w:r w:rsidRPr="00995088">
        <w:rPr>
          <w:sz w:val="24"/>
          <w:szCs w:val="24"/>
        </w:rPr>
        <w:t xml:space="preserve"> </w:t>
      </w:r>
      <w:r w:rsidRPr="00411B83">
        <w:rPr>
          <w:rFonts w:cs="Calibri"/>
          <w:sz w:val="24"/>
          <w:szCs w:val="24"/>
        </w:rPr>
        <w:t xml:space="preserve">Rekonstrukce opevnění břehu Ploučnice v Benešově n. </w:t>
      </w:r>
      <w:proofErr w:type="spellStart"/>
      <w:r w:rsidRPr="00411B83">
        <w:rPr>
          <w:rFonts w:cs="Calibri"/>
          <w:sz w:val="24"/>
          <w:szCs w:val="24"/>
        </w:rPr>
        <w:t>Pl</w:t>
      </w:r>
      <w:proofErr w:type="spellEnd"/>
      <w:r w:rsidRPr="00411B83">
        <w:rPr>
          <w:rFonts w:cs="Calibri"/>
          <w:sz w:val="24"/>
          <w:szCs w:val="24"/>
        </w:rPr>
        <w:t>.</w:t>
      </w:r>
    </w:p>
    <w:p w:rsidR="00411B83" w:rsidRDefault="00411B83" w:rsidP="00411B83">
      <w:pPr>
        <w:pStyle w:val="Bezmezer"/>
      </w:pPr>
    </w:p>
    <w:p w:rsidR="00411B83" w:rsidRDefault="00411B83" w:rsidP="00411B83">
      <w:pPr>
        <w:pStyle w:val="Bezmezer"/>
        <w:rPr>
          <w:u w:val="single"/>
        </w:rPr>
      </w:pPr>
      <w:r w:rsidRPr="00995088">
        <w:rPr>
          <w:u w:val="single"/>
        </w:rPr>
        <w:t>Objekt</w:t>
      </w:r>
      <w:r>
        <w:rPr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3402"/>
      </w:tblGrid>
      <w:tr w:rsidR="001E63F4" w:rsidRPr="00CE7390" w:rsidTr="001E63F4">
        <w:tc>
          <w:tcPr>
            <w:tcW w:w="2093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Parcelní číslo</w:t>
            </w:r>
          </w:p>
        </w:tc>
        <w:tc>
          <w:tcPr>
            <w:tcW w:w="1984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Katastrální území</w:t>
            </w:r>
          </w:p>
        </w:tc>
        <w:tc>
          <w:tcPr>
            <w:tcW w:w="2127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Stavba na parcele</w:t>
            </w:r>
          </w:p>
        </w:tc>
        <w:tc>
          <w:tcPr>
            <w:tcW w:w="3402" w:type="dxa"/>
            <w:vAlign w:val="center"/>
          </w:tcPr>
          <w:p w:rsidR="001E63F4" w:rsidRPr="00CE7390" w:rsidRDefault="001E63F4" w:rsidP="00E55D81">
            <w:pPr>
              <w:pStyle w:val="Bezmezer"/>
              <w:jc w:val="center"/>
            </w:pPr>
            <w:r w:rsidRPr="00CE7390">
              <w:t>Vlastnické právo</w:t>
            </w:r>
          </w:p>
        </w:tc>
      </w:tr>
      <w:tr w:rsidR="001E63F4" w:rsidRPr="00CE7390" w:rsidTr="0070571C">
        <w:trPr>
          <w:trHeight w:val="576"/>
        </w:trPr>
        <w:tc>
          <w:tcPr>
            <w:tcW w:w="2093" w:type="dxa"/>
            <w:vAlign w:val="center"/>
          </w:tcPr>
          <w:p w:rsidR="001E63F4" w:rsidRPr="0070571C" w:rsidRDefault="0070571C" w:rsidP="0070571C">
            <w:pPr>
              <w:pStyle w:val="Bezmezer"/>
              <w:jc w:val="center"/>
            </w:pPr>
            <w:r w:rsidRPr="0070571C">
              <w:t>St. 294</w:t>
            </w:r>
          </w:p>
        </w:tc>
        <w:tc>
          <w:tcPr>
            <w:tcW w:w="1984" w:type="dxa"/>
            <w:vAlign w:val="center"/>
          </w:tcPr>
          <w:p w:rsidR="001E63F4" w:rsidRPr="0070571C" w:rsidRDefault="0070571C" w:rsidP="0070571C">
            <w:pPr>
              <w:pStyle w:val="Bezmezer"/>
              <w:jc w:val="center"/>
            </w:pPr>
            <w:r w:rsidRPr="0070571C">
              <w:t>Kamenický Šenov</w:t>
            </w:r>
          </w:p>
        </w:tc>
        <w:tc>
          <w:tcPr>
            <w:tcW w:w="2127" w:type="dxa"/>
            <w:vAlign w:val="center"/>
          </w:tcPr>
          <w:p w:rsidR="001E63F4" w:rsidRPr="0070571C" w:rsidRDefault="0070571C" w:rsidP="0070571C">
            <w:pPr>
              <w:pStyle w:val="Bezmezer"/>
              <w:jc w:val="center"/>
            </w:pPr>
            <w:r w:rsidRPr="0070571C">
              <w:t>Čp. 370</w:t>
            </w:r>
          </w:p>
        </w:tc>
        <w:tc>
          <w:tcPr>
            <w:tcW w:w="3402" w:type="dxa"/>
            <w:vAlign w:val="center"/>
          </w:tcPr>
          <w:p w:rsidR="001E63F4" w:rsidRPr="0070571C" w:rsidRDefault="0070571C" w:rsidP="0070571C">
            <w:pPr>
              <w:pStyle w:val="Bezmezer"/>
              <w:jc w:val="center"/>
            </w:pPr>
            <w:r w:rsidRPr="0070571C">
              <w:t>Josef Brada, Miluše Novotná</w:t>
            </w:r>
          </w:p>
        </w:tc>
      </w:tr>
    </w:tbl>
    <w:p w:rsidR="00411B83" w:rsidRDefault="00411B83" w:rsidP="00411B83">
      <w:pPr>
        <w:pStyle w:val="Bezmezer"/>
        <w:rPr>
          <w:sz w:val="24"/>
          <w:szCs w:val="24"/>
          <w:u w:val="single"/>
        </w:rPr>
      </w:pPr>
    </w:p>
    <w:p w:rsidR="00411B83" w:rsidRPr="00995088" w:rsidRDefault="00411B83" w:rsidP="00411B83">
      <w:pPr>
        <w:pStyle w:val="Bezmezer"/>
        <w:rPr>
          <w:sz w:val="24"/>
          <w:szCs w:val="24"/>
          <w:u w:val="single"/>
        </w:rPr>
      </w:pPr>
      <w:r w:rsidRPr="00995088">
        <w:rPr>
          <w:sz w:val="24"/>
          <w:szCs w:val="24"/>
          <w:u w:val="single"/>
        </w:rPr>
        <w:t>Popis objektů a jejich stavu:</w:t>
      </w:r>
    </w:p>
    <w:p w:rsidR="0070571C" w:rsidRDefault="0070571C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  <w:r>
        <w:t xml:space="preserve">2podlažní zděná budova, nemovitost prochází rekonstrukcí. Probíhá </w:t>
      </w:r>
      <w:proofErr w:type="spellStart"/>
      <w:r>
        <w:t>zatepletí</w:t>
      </w:r>
      <w:proofErr w:type="spellEnd"/>
      <w:r>
        <w:t xml:space="preserve">, instalována nová okna, stávající štuky a omítky na vnější stavbě jsou bez poškození, na budově nejsou patrná poškození nebo praskliny. </w:t>
      </w:r>
    </w:p>
    <w:p w:rsidR="0070571C" w:rsidRDefault="0070571C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  <w:r>
        <w:t xml:space="preserve">Vnitřní prostory s klenbami, některé z místností čerstvě po rekonstrukci, bez poškození. V některých místnostech přízemí patrné praskliny v přechodu mezi stropem a stěnami. </w:t>
      </w:r>
      <w:r w:rsidR="00A433F0">
        <w:t xml:space="preserve">V patře zcela bez poškození, místnosti obloženy sádrokartonem. </w:t>
      </w:r>
    </w:p>
    <w:p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:rsidR="00411B83" w:rsidRDefault="00411B83" w:rsidP="00411B83">
      <w:pPr>
        <w:spacing w:line="360" w:lineRule="auto"/>
      </w:pPr>
    </w:p>
    <w:p w:rsidR="00411B83" w:rsidRDefault="00411B83" w:rsidP="00411B83">
      <w:pPr>
        <w:spacing w:line="360" w:lineRule="auto"/>
      </w:pPr>
    </w:p>
    <w:p w:rsidR="00411B83" w:rsidRDefault="00411B83" w:rsidP="00411B83">
      <w:pPr>
        <w:spacing w:line="360" w:lineRule="auto"/>
      </w:pPr>
    </w:p>
    <w:p w:rsidR="00411B83" w:rsidRDefault="00411B83" w:rsidP="00411B83">
      <w:pPr>
        <w:spacing w:line="360" w:lineRule="auto"/>
      </w:pPr>
    </w:p>
    <w:p w:rsidR="00411B83" w:rsidRDefault="00411B83" w:rsidP="00411B83">
      <w:pPr>
        <w:spacing w:line="360" w:lineRule="auto"/>
      </w:pPr>
    </w:p>
    <w:p w:rsidR="00411B83" w:rsidRDefault="00411B83" w:rsidP="00411B83">
      <w:pPr>
        <w:pStyle w:val="Bezmezer"/>
        <w:rPr>
          <w:sz w:val="24"/>
          <w:szCs w:val="24"/>
        </w:rPr>
      </w:pPr>
      <w:bookmarkStart w:id="0" w:name="_GoBack"/>
      <w:bookmarkEnd w:id="0"/>
      <w:r w:rsidRPr="00995088">
        <w:rPr>
          <w:sz w:val="24"/>
          <w:szCs w:val="24"/>
        </w:rPr>
        <w:t>V rámci pasportizace objektu byla pořízena fotodokumentace</w:t>
      </w:r>
      <w:r>
        <w:rPr>
          <w:sz w:val="24"/>
          <w:szCs w:val="24"/>
        </w:rPr>
        <w:t>.</w:t>
      </w:r>
    </w:p>
    <w:p w:rsidR="00411B83" w:rsidRDefault="00411B83" w:rsidP="00411B83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Vlastník či odpovědná osoba souhlasí s výše uvedeným popisem stavu objektu.</w:t>
      </w:r>
    </w:p>
    <w:p w:rsidR="00411B83" w:rsidRDefault="00411B83" w:rsidP="00411B83">
      <w:pPr>
        <w:pStyle w:val="Bezmezer"/>
        <w:rPr>
          <w:sz w:val="24"/>
          <w:szCs w:val="24"/>
        </w:rPr>
      </w:pPr>
    </w:p>
    <w:p w:rsidR="00411B83" w:rsidRDefault="00411B83" w:rsidP="00411B83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</w:t>
      </w:r>
      <w:r w:rsidR="006859E6">
        <w:rPr>
          <w:sz w:val="24"/>
          <w:szCs w:val="24"/>
        </w:rPr>
        <w:t xml:space="preserve"> Kamenickém Šenově </w:t>
      </w:r>
      <w:r>
        <w:rPr>
          <w:sz w:val="24"/>
          <w:szCs w:val="24"/>
        </w:rPr>
        <w:t>dne ………………………</w:t>
      </w:r>
      <w:proofErr w:type="gramStart"/>
      <w:r>
        <w:rPr>
          <w:sz w:val="24"/>
          <w:szCs w:val="24"/>
        </w:rPr>
        <w:t>…. .</w:t>
      </w:r>
      <w:proofErr w:type="gramEnd"/>
    </w:p>
    <w:p w:rsidR="00411B83" w:rsidRDefault="00411B83" w:rsidP="00411B83">
      <w:pPr>
        <w:pStyle w:val="Bezmezer"/>
        <w:rPr>
          <w:sz w:val="24"/>
          <w:szCs w:val="24"/>
        </w:rPr>
      </w:pPr>
    </w:p>
    <w:p w:rsidR="00411B83" w:rsidRDefault="00411B83" w:rsidP="00411B83">
      <w:pPr>
        <w:pStyle w:val="Bezmezer"/>
        <w:rPr>
          <w:sz w:val="24"/>
          <w:szCs w:val="24"/>
        </w:rPr>
      </w:pPr>
    </w:p>
    <w:p w:rsidR="00411B83" w:rsidRDefault="00891A78" w:rsidP="00411B83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Jméno </w:t>
      </w:r>
      <w:r w:rsidR="00411B83">
        <w:rPr>
          <w:sz w:val="24"/>
          <w:szCs w:val="24"/>
        </w:rPr>
        <w:t>majitele či odpovědné osoby (hůlkovým písmem): ………………………….</w:t>
      </w:r>
    </w:p>
    <w:p w:rsidR="00411B83" w:rsidRDefault="00411B83" w:rsidP="00411B83">
      <w:pPr>
        <w:pStyle w:val="Bezmezer"/>
        <w:rPr>
          <w:sz w:val="24"/>
          <w:szCs w:val="24"/>
        </w:rPr>
      </w:pPr>
    </w:p>
    <w:p w:rsidR="00411B83" w:rsidRDefault="00411B83" w:rsidP="00411B83">
      <w:pPr>
        <w:pStyle w:val="Bezmezer"/>
        <w:ind w:left="2124"/>
        <w:rPr>
          <w:sz w:val="24"/>
          <w:szCs w:val="24"/>
        </w:rPr>
      </w:pPr>
    </w:p>
    <w:p w:rsidR="00411B83" w:rsidRDefault="00411B83" w:rsidP="00411B83">
      <w:pPr>
        <w:pStyle w:val="Bezmezer"/>
        <w:ind w:left="2124"/>
        <w:rPr>
          <w:sz w:val="24"/>
          <w:szCs w:val="24"/>
        </w:rPr>
      </w:pPr>
    </w:p>
    <w:p w:rsidR="00411B83" w:rsidRDefault="00411B83" w:rsidP="00411B83">
      <w:pPr>
        <w:pStyle w:val="Bezmezer"/>
        <w:ind w:left="2124"/>
        <w:rPr>
          <w:sz w:val="24"/>
          <w:szCs w:val="24"/>
        </w:rPr>
      </w:pPr>
    </w:p>
    <w:p w:rsidR="00411B83" w:rsidRDefault="00411B83" w:rsidP="00411B83">
      <w:pPr>
        <w:pStyle w:val="Bezmezer"/>
        <w:ind w:left="2124"/>
        <w:rPr>
          <w:sz w:val="24"/>
          <w:szCs w:val="24"/>
        </w:rPr>
      </w:pPr>
    </w:p>
    <w:p w:rsidR="00411B83" w:rsidRDefault="00411B83" w:rsidP="00411B83">
      <w:pPr>
        <w:pStyle w:val="Bezmezer"/>
        <w:ind w:left="2124" w:hanging="2124"/>
        <w:rPr>
          <w:sz w:val="24"/>
          <w:szCs w:val="24"/>
        </w:rPr>
      </w:pPr>
      <w:r>
        <w:rPr>
          <w:sz w:val="24"/>
          <w:szCs w:val="24"/>
        </w:rPr>
        <w:t xml:space="preserve">….…………………………….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….…………………………….</w:t>
      </w:r>
    </w:p>
    <w:p w:rsidR="00411B83" w:rsidRPr="00991C70" w:rsidRDefault="00411B83" w:rsidP="00411B83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Podpis</w:t>
      </w:r>
      <w:r>
        <w:rPr>
          <w:sz w:val="24"/>
          <w:szCs w:val="24"/>
        </w:rPr>
        <w:tab/>
        <w:t>majitele či odpovědné osoby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r>
        <w:rPr>
          <w:sz w:val="24"/>
          <w:szCs w:val="24"/>
        </w:rPr>
        <w:tab/>
        <w:t xml:space="preserve">                 Ing. Oldřich Stiller</w:t>
      </w:r>
      <w:r>
        <w:rPr>
          <w:noProof/>
        </w:rPr>
        <w:t xml:space="preserve">          </w:t>
      </w:r>
    </w:p>
    <w:p w:rsidR="00156C38" w:rsidRDefault="0058450E" w:rsidP="005A6DDF">
      <w:r>
        <w:tab/>
      </w:r>
    </w:p>
    <w:sectPr w:rsidR="00156C38" w:rsidSect="00617F92">
      <w:headerReference w:type="default" r:id="rId6"/>
      <w:footerReference w:type="default" r:id="rId7"/>
      <w:pgSz w:w="11906" w:h="16838"/>
      <w:pgMar w:top="-1702" w:right="1417" w:bottom="1417" w:left="1417" w:header="41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F2B" w:rsidRDefault="00485F2B" w:rsidP="00CB37D2">
      <w:pPr>
        <w:spacing w:after="0" w:line="240" w:lineRule="auto"/>
      </w:pPr>
      <w:r>
        <w:separator/>
      </w:r>
    </w:p>
  </w:endnote>
  <w:endnote w:type="continuationSeparator" w:id="0">
    <w:p w:rsidR="00485F2B" w:rsidRDefault="00485F2B" w:rsidP="00CB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0AB" w:rsidRDefault="00D9281A">
    <w:r>
      <w:rPr>
        <w:noProof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column">
            <wp:posOffset>-918845</wp:posOffset>
          </wp:positionH>
          <wp:positionV relativeFrom="paragraph">
            <wp:posOffset>200660</wp:posOffset>
          </wp:positionV>
          <wp:extent cx="10586085" cy="104775"/>
          <wp:effectExtent l="19050" t="0" r="5715" b="0"/>
          <wp:wrapNone/>
          <wp:docPr id="4" name="obrázek 2" descr="X:\Ostatní\Vzory\vzory 2013\zzz - odložené\patička11\patička 13\dol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Ostatní\Vzory\vzory 2013\zzz - odložené\patička11\patička 13\doln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085" cy="104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10456" w:type="dxa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933"/>
      <w:gridCol w:w="2897"/>
      <w:gridCol w:w="1815"/>
    </w:tblGrid>
    <w:tr w:rsidR="00D510AB" w:rsidTr="003D5184">
      <w:trPr>
        <w:trHeight w:hRule="exact" w:val="170"/>
      </w:trPr>
      <w:tc>
        <w:tcPr>
          <w:tcW w:w="2811" w:type="dxa"/>
          <w:vAlign w:val="center"/>
        </w:tcPr>
        <w:p w:rsidR="00D510AB" w:rsidRPr="00D9281A" w:rsidRDefault="00D510AB" w:rsidP="00E86BE2">
          <w:pPr>
            <w:pStyle w:val="Zhlav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HG partner s.r.o.</w:t>
          </w:r>
        </w:p>
      </w:tc>
      <w:tc>
        <w:tcPr>
          <w:tcW w:w="2933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IČO: 27221253, DIČ: CZ27221253</w:t>
          </w:r>
        </w:p>
      </w:tc>
      <w:tc>
        <w:tcPr>
          <w:tcW w:w="2897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Bankovní spojení:</w:t>
          </w:r>
        </w:p>
      </w:tc>
      <w:tc>
        <w:tcPr>
          <w:tcW w:w="1815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Tel/fax: 246 082 015</w:t>
          </w:r>
        </w:p>
      </w:tc>
    </w:tr>
    <w:tr w:rsidR="00D510AB" w:rsidTr="003D5184">
      <w:trPr>
        <w:trHeight w:hRule="exact" w:val="170"/>
      </w:trPr>
      <w:tc>
        <w:tcPr>
          <w:tcW w:w="2811" w:type="dxa"/>
          <w:vAlign w:val="center"/>
        </w:tcPr>
        <w:p w:rsidR="00D510AB" w:rsidRPr="00D9281A" w:rsidRDefault="00D510AB" w:rsidP="0078238A">
          <w:pPr>
            <w:pStyle w:val="Zhlav"/>
            <w:ind w:right="-74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Smetanova 200, 250 82 Úvaly</w:t>
          </w:r>
        </w:p>
      </w:tc>
      <w:tc>
        <w:tcPr>
          <w:tcW w:w="2933" w:type="dxa"/>
          <w:vAlign w:val="center"/>
        </w:tcPr>
        <w:p w:rsidR="00D510AB" w:rsidRPr="00D9281A" w:rsidRDefault="006859E6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hyperlink r:id="rId2" w:history="1">
            <w:r w:rsidR="00D510AB" w:rsidRPr="00D9281A">
              <w:rPr>
                <w:rFonts w:ascii="Arial" w:hAnsi="Arial" w:cs="Arial"/>
                <w:color w:val="0093DD"/>
                <w:sz w:val="14"/>
                <w:szCs w:val="14"/>
              </w:rPr>
              <w:t>hgp@hgpartner.cz</w:t>
            </w:r>
          </w:hyperlink>
          <w:r w:rsidR="00D510AB" w:rsidRPr="00D9281A">
            <w:rPr>
              <w:rFonts w:ascii="Arial" w:hAnsi="Arial" w:cs="Arial"/>
              <w:color w:val="0093DD"/>
              <w:sz w:val="14"/>
              <w:szCs w:val="14"/>
            </w:rPr>
            <w:t>, www.hgpartner.cz</w:t>
          </w:r>
        </w:p>
      </w:tc>
      <w:tc>
        <w:tcPr>
          <w:tcW w:w="2897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 435084389/0800</w:t>
          </w:r>
        </w:p>
      </w:tc>
      <w:tc>
        <w:tcPr>
          <w:tcW w:w="1815" w:type="dxa"/>
          <w:vAlign w:val="center"/>
        </w:tcPr>
        <w:p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777 168 116</w:t>
          </w:r>
        </w:p>
      </w:tc>
    </w:tr>
  </w:tbl>
  <w:p w:rsidR="00D510AB" w:rsidRDefault="00D510AB" w:rsidP="00D4343E">
    <w:pPr>
      <w:pStyle w:val="Zpat"/>
    </w:pPr>
    <w:r w:rsidRPr="00D4343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F2B" w:rsidRDefault="00485F2B" w:rsidP="00CB37D2">
      <w:pPr>
        <w:spacing w:after="0" w:line="240" w:lineRule="auto"/>
      </w:pPr>
      <w:r>
        <w:separator/>
      </w:r>
    </w:p>
  </w:footnote>
  <w:footnote w:type="continuationSeparator" w:id="0">
    <w:p w:rsidR="00485F2B" w:rsidRDefault="00485F2B" w:rsidP="00CB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3260"/>
      <w:gridCol w:w="1560"/>
      <w:gridCol w:w="1700"/>
      <w:gridCol w:w="1701"/>
    </w:tblGrid>
    <w:tr w:rsidR="00D510AB" w:rsidTr="001B4558">
      <w:trPr>
        <w:cantSplit/>
        <w:trHeight w:hRule="exact" w:val="204"/>
      </w:trPr>
      <w:tc>
        <w:tcPr>
          <w:tcW w:w="1526" w:type="dxa"/>
        </w:tcPr>
        <w:p w:rsidR="00D510AB" w:rsidRDefault="00D9281A" w:rsidP="00CB37D2">
          <w:pPr>
            <w:pStyle w:val="Zhlav"/>
            <w:jc w:val="center"/>
          </w:pPr>
          <w:r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-1071245</wp:posOffset>
                </wp:positionH>
                <wp:positionV relativeFrom="paragraph">
                  <wp:posOffset>-24130</wp:posOffset>
                </wp:positionV>
                <wp:extent cx="10502900" cy="590550"/>
                <wp:effectExtent l="19050" t="0" r="0" b="0"/>
                <wp:wrapNone/>
                <wp:docPr id="3" name="obrázek 1" descr="X:\Ostatní\Vzory\vzory 2013\zzz - odložené\patička11\patička 13\horn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X:\Ostatní\Vzory\vzory 2013\zzz - odložené\patička11\patička 13\horn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29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6859E6"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3009" type="#_x0000_t202" style="position:absolute;left:0;text-align:left;margin-left:63.7pt;margin-top:-4.2pt;width:181pt;height:23.5pt;z-index:251678720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/hmtA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" filled="f" stroked="f">
                <v:textbox>
                  <w:txbxContent>
                    <w:p w:rsidR="0058450E" w:rsidRPr="00D9281A" w:rsidRDefault="0058450E" w:rsidP="0058450E">
                      <w:pPr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</w:pPr>
                      <w:r w:rsidRPr="00D9281A"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  <w:t>HG partner s.r.o.</w:t>
                      </w:r>
                    </w:p>
                  </w:txbxContent>
                </v:textbox>
              </v:shape>
            </w:pict>
          </w:r>
        </w:p>
      </w:tc>
      <w:tc>
        <w:tcPr>
          <w:tcW w:w="3260" w:type="dxa"/>
          <w:vAlign w:val="center"/>
        </w:tcPr>
        <w:p w:rsidR="00D510AB" w:rsidRPr="00A5047E" w:rsidRDefault="00D510AB" w:rsidP="00D510AB">
          <w:pPr>
            <w:pStyle w:val="Zhlav"/>
            <w:ind w:left="-391"/>
            <w:rPr>
              <w:rFonts w:ascii="Arial" w:hAnsi="Arial" w:cs="Arial"/>
              <w:b/>
              <w:color w:val="0000FE"/>
              <w:sz w:val="20"/>
              <w:szCs w:val="20"/>
            </w:rPr>
          </w:pPr>
        </w:p>
      </w:tc>
      <w:tc>
        <w:tcPr>
          <w:tcW w:w="1560" w:type="dxa"/>
          <w:vAlign w:val="center"/>
        </w:tcPr>
        <w:p w:rsidR="00D510AB" w:rsidRPr="00A5047E" w:rsidRDefault="00D510AB" w:rsidP="002D0C74">
          <w:pPr>
            <w:pStyle w:val="Zhlav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:rsidR="00D510AB" w:rsidRPr="00A5047E" w:rsidRDefault="00D510AB" w:rsidP="00814585">
          <w:pPr>
            <w:pStyle w:val="Zhlav"/>
            <w:ind w:right="-108" w:hanging="108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9001:2000</w:t>
          </w:r>
        </w:p>
      </w:tc>
    </w:tr>
    <w:tr w:rsidR="00D510AB" w:rsidTr="001B4558">
      <w:trPr>
        <w:trHeight w:hRule="exact" w:val="170"/>
      </w:trPr>
      <w:tc>
        <w:tcPr>
          <w:tcW w:w="1526" w:type="dxa"/>
        </w:tcPr>
        <w:p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:rsidR="00D510AB" w:rsidRPr="00D9281A" w:rsidRDefault="00D510AB" w:rsidP="002D0C74">
          <w:pPr>
            <w:pStyle w:val="Zhlav"/>
            <w:ind w:right="-108" w:hanging="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projekční a inženýrská činnost</w:t>
          </w:r>
        </w:p>
      </w:tc>
      <w:tc>
        <w:tcPr>
          <w:tcW w:w="1560" w:type="dxa"/>
          <w:vAlign w:val="center"/>
        </w:tcPr>
        <w:p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14001:2004</w:t>
          </w:r>
        </w:p>
      </w:tc>
    </w:tr>
    <w:tr w:rsidR="00D510AB" w:rsidTr="001B4558">
      <w:trPr>
        <w:trHeight w:hRule="exact" w:val="170"/>
      </w:trPr>
      <w:tc>
        <w:tcPr>
          <w:tcW w:w="1526" w:type="dxa"/>
        </w:tcPr>
        <w:p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:rsidR="00D510AB" w:rsidRPr="00D9281A" w:rsidRDefault="00D510AB" w:rsidP="00617F92">
          <w:pPr>
            <w:pStyle w:val="Zhlav"/>
            <w:tabs>
              <w:tab w:val="clear" w:pos="4536"/>
            </w:tabs>
            <w:ind w:left="-108" w:right="-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hydrotechnické a geotechnické stavby, geologie</w:t>
          </w:r>
        </w:p>
      </w:tc>
      <w:tc>
        <w:tcPr>
          <w:tcW w:w="1560" w:type="dxa"/>
          <w:vAlign w:val="center"/>
        </w:tcPr>
        <w:p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:rsidR="00D510AB" w:rsidRPr="00D9281A" w:rsidRDefault="00D510AB" w:rsidP="00814585">
          <w:pPr>
            <w:pStyle w:val="Zhlav"/>
            <w:ind w:right="-108"/>
            <w:jc w:val="right"/>
            <w:rPr>
              <w:rFonts w:ascii="Arial" w:hAnsi="Arial" w:cs="Arial"/>
              <w:b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b/>
              <w:color w:val="0093DD"/>
              <w:sz w:val="14"/>
              <w:szCs w:val="14"/>
            </w:rPr>
            <w:t>www.hgpartner.cz</w:t>
          </w:r>
        </w:p>
      </w:tc>
    </w:tr>
  </w:tbl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Default="00BC63E6" w:rsidP="00BC63E6">
    <w:pPr>
      <w:pStyle w:val="Zhlav"/>
    </w:pPr>
  </w:p>
  <w:p w:rsidR="00BC63E6" w:rsidRPr="000A2B5D" w:rsidRDefault="00BC63E6" w:rsidP="00BC63E6">
    <w:pPr>
      <w:pStyle w:val="Zhlav"/>
      <w:rPr>
        <w:sz w:val="16"/>
        <w:szCs w:val="16"/>
      </w:rPr>
    </w:pPr>
  </w:p>
  <w:p w:rsidR="00BC63E6" w:rsidRPr="000A2B5D" w:rsidRDefault="00BC63E6" w:rsidP="00BC63E6">
    <w:pPr>
      <w:pStyle w:val="Zhlav"/>
      <w:tabs>
        <w:tab w:val="clear" w:pos="9072"/>
        <w:tab w:val="right" w:pos="8505"/>
      </w:tabs>
      <w:ind w:right="-851"/>
      <w:rPr>
        <w:color w:val="BFBFBF" w:themeColor="background1" w:themeShade="BF"/>
      </w:rPr>
    </w:pPr>
    <w:r w:rsidRPr="000A2B5D">
      <w:rPr>
        <w:color w:val="BFBFBF" w:themeColor="background1" w:themeShade="BF"/>
      </w:rPr>
      <w:t xml:space="preserve">                                                                                                                                                                                                 ----</w:t>
    </w:r>
  </w:p>
  <w:p w:rsidR="00D510AB" w:rsidRDefault="00D510AB">
    <w:pPr>
      <w:pStyle w:val="Zhlav"/>
    </w:pPr>
  </w:p>
  <w:p w:rsidR="00D510AB" w:rsidRDefault="00D510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3011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37D2"/>
    <w:rsid w:val="00020BCB"/>
    <w:rsid w:val="00032DB6"/>
    <w:rsid w:val="000441BB"/>
    <w:rsid w:val="0005156E"/>
    <w:rsid w:val="0005299D"/>
    <w:rsid w:val="000A60B9"/>
    <w:rsid w:val="000A62A1"/>
    <w:rsid w:val="000E330D"/>
    <w:rsid w:val="00123750"/>
    <w:rsid w:val="00127BD3"/>
    <w:rsid w:val="00156C38"/>
    <w:rsid w:val="0018711D"/>
    <w:rsid w:val="001B4558"/>
    <w:rsid w:val="001E63F4"/>
    <w:rsid w:val="001F72ED"/>
    <w:rsid w:val="00226B18"/>
    <w:rsid w:val="002968E6"/>
    <w:rsid w:val="002D0C74"/>
    <w:rsid w:val="003843D8"/>
    <w:rsid w:val="0038580F"/>
    <w:rsid w:val="003D5184"/>
    <w:rsid w:val="00411B83"/>
    <w:rsid w:val="004511AD"/>
    <w:rsid w:val="00485F2B"/>
    <w:rsid w:val="004A25EF"/>
    <w:rsid w:val="0058450E"/>
    <w:rsid w:val="005A6DDF"/>
    <w:rsid w:val="005F0578"/>
    <w:rsid w:val="00604209"/>
    <w:rsid w:val="00617F92"/>
    <w:rsid w:val="00633D54"/>
    <w:rsid w:val="00640FDD"/>
    <w:rsid w:val="00673582"/>
    <w:rsid w:val="0068579E"/>
    <w:rsid w:val="006859E6"/>
    <w:rsid w:val="006D6A58"/>
    <w:rsid w:val="006D711F"/>
    <w:rsid w:val="006F5624"/>
    <w:rsid w:val="0070535D"/>
    <w:rsid w:val="0070571C"/>
    <w:rsid w:val="00770BF4"/>
    <w:rsid w:val="0078238A"/>
    <w:rsid w:val="007A3DC7"/>
    <w:rsid w:val="007A60F5"/>
    <w:rsid w:val="00803D10"/>
    <w:rsid w:val="00814585"/>
    <w:rsid w:val="00871EA6"/>
    <w:rsid w:val="00891A78"/>
    <w:rsid w:val="00893F1A"/>
    <w:rsid w:val="008A4F3F"/>
    <w:rsid w:val="00935E26"/>
    <w:rsid w:val="0098152E"/>
    <w:rsid w:val="009D571B"/>
    <w:rsid w:val="00A433F0"/>
    <w:rsid w:val="00A5047E"/>
    <w:rsid w:val="00AF7497"/>
    <w:rsid w:val="00B47B00"/>
    <w:rsid w:val="00BB6284"/>
    <w:rsid w:val="00BC141F"/>
    <w:rsid w:val="00BC63E6"/>
    <w:rsid w:val="00C2491A"/>
    <w:rsid w:val="00C46E47"/>
    <w:rsid w:val="00CB37D2"/>
    <w:rsid w:val="00CC19D0"/>
    <w:rsid w:val="00CC6A7C"/>
    <w:rsid w:val="00D4343E"/>
    <w:rsid w:val="00D47BC1"/>
    <w:rsid w:val="00D510AB"/>
    <w:rsid w:val="00D7428B"/>
    <w:rsid w:val="00D9281A"/>
    <w:rsid w:val="00DD2109"/>
    <w:rsid w:val="00DD36E0"/>
    <w:rsid w:val="00E86BE2"/>
    <w:rsid w:val="00F03337"/>
    <w:rsid w:val="00F079C8"/>
    <w:rsid w:val="00F123B7"/>
    <w:rsid w:val="00F75C00"/>
    <w:rsid w:val="00FA3C31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."/>
  <w:listSeparator w:val=";"/>
  <w15:docId w15:val="{E091B936-467B-4CA5-AD12-22B479B0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68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7D2"/>
  </w:style>
  <w:style w:type="paragraph" w:styleId="Zpat">
    <w:name w:val="footer"/>
    <w:basedOn w:val="Normln"/>
    <w:link w:val="ZpatChar"/>
    <w:uiPriority w:val="99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7D2"/>
  </w:style>
  <w:style w:type="table" w:styleId="Mkatabulky">
    <w:name w:val="Table Grid"/>
    <w:basedOn w:val="Normlntabulka"/>
    <w:uiPriority w:val="59"/>
    <w:rsid w:val="00C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109"/>
    <w:rPr>
      <w:rFonts w:ascii="Tahoma" w:hAnsi="Tahoma" w:cs="Tahoma"/>
      <w:sz w:val="16"/>
      <w:szCs w:val="16"/>
    </w:rPr>
  </w:style>
  <w:style w:type="character" w:styleId="Hypertextovodkaz">
    <w:name w:val="Hyperlink"/>
    <w:rsid w:val="00D4343E"/>
    <w:rPr>
      <w:color w:val="0000FF"/>
      <w:u w:val="single"/>
    </w:rPr>
  </w:style>
  <w:style w:type="paragraph" w:styleId="Bezmezer">
    <w:name w:val="No Spacing"/>
    <w:uiPriority w:val="1"/>
    <w:qFormat/>
    <w:rsid w:val="00411B8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gp@hgpartner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</dc:creator>
  <cp:lastModifiedBy>Olda Stiller</cp:lastModifiedBy>
  <cp:revision>12</cp:revision>
  <cp:lastPrinted>2015-04-16T14:46:00Z</cp:lastPrinted>
  <dcterms:created xsi:type="dcterms:W3CDTF">2015-05-15T15:02:00Z</dcterms:created>
  <dcterms:modified xsi:type="dcterms:W3CDTF">2018-01-05T13:51:00Z</dcterms:modified>
</cp:coreProperties>
</file>